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0E" w:rsidRDefault="00560FEA">
      <w:pPr>
        <w:spacing w:after="0" w:line="240" w:lineRule="auto"/>
        <w:jc w:val="center"/>
        <w:rPr>
          <w:rFonts w:ascii="PT Sans" w:hAnsi="PT Sans"/>
          <w:b/>
          <w:caps/>
          <w:color w:val="000000"/>
          <w:sz w:val="20"/>
          <w:szCs w:val="20"/>
        </w:rPr>
      </w:pPr>
      <w:r>
        <w:rPr>
          <w:rFonts w:ascii="PT Sans" w:hAnsi="PT Sans"/>
          <w:b/>
          <w:caps/>
          <w:color w:val="000000"/>
          <w:sz w:val="20"/>
          <w:szCs w:val="20"/>
        </w:rPr>
        <w:t xml:space="preserve">АССОЦИАЦИЯ ПАЦИЕНТОВ И СПЕЦИАЛИСТОВ, ПОМОГАЮЩИХ ЛЮДЯМ С ВИЧ, ВИРУСНЫМИ ГЕПАТИТАМИ И ДРУГИМИ СОЦИАЛЬНО ЗНАЧИМЫМИ ЗАБОЛЕВАНИЯМИ "Е.В.А." </w:t>
      </w:r>
    </w:p>
    <w:p w:rsidR="0074500E" w:rsidRDefault="0074500E">
      <w:pPr>
        <w:spacing w:after="0" w:line="240" w:lineRule="auto"/>
        <w:jc w:val="center"/>
        <w:rPr>
          <w:rFonts w:ascii="PT Sans" w:hAnsi="PT Sans"/>
          <w:b/>
          <w:caps/>
          <w:color w:val="000000"/>
          <w:sz w:val="20"/>
          <w:szCs w:val="20"/>
        </w:rPr>
      </w:pPr>
    </w:p>
    <w:p w:rsidR="0074500E" w:rsidRDefault="0074500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0"/>
          <w:szCs w:val="20"/>
        </w:rPr>
      </w:pPr>
    </w:p>
    <w:p w:rsidR="0074500E" w:rsidRDefault="0074500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4500E" w:rsidRDefault="00560FEA">
      <w:pPr>
        <w:spacing w:after="0" w:line="240" w:lineRule="auto"/>
        <w:jc w:val="right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ВВЕДЕНО</w:t>
      </w:r>
    </w:p>
    <w:p w:rsidR="0074500E" w:rsidRDefault="0074500E">
      <w:pPr>
        <w:spacing w:after="0" w:line="240" w:lineRule="auto"/>
        <w:jc w:val="right"/>
        <w:rPr>
          <w:rFonts w:ascii="PT Sans" w:hAnsi="PT Sans"/>
          <w:sz w:val="20"/>
          <w:szCs w:val="20"/>
        </w:rPr>
      </w:pPr>
    </w:p>
    <w:p w:rsidR="0074500E" w:rsidRPr="00FC402E" w:rsidRDefault="00560FEA">
      <w:pPr>
        <w:shd w:val="clear" w:color="auto" w:fill="FFFFFF"/>
        <w:spacing w:after="0" w:line="240" w:lineRule="auto"/>
        <w:contextualSpacing/>
        <w:jc w:val="right"/>
        <w:rPr>
          <w:rFonts w:ascii="PT Sans" w:hAnsi="PT Sans"/>
          <w:sz w:val="20"/>
          <w:szCs w:val="20"/>
        </w:rPr>
      </w:pPr>
      <w:r w:rsidRPr="00FC402E">
        <w:rPr>
          <w:rFonts w:ascii="PT Sans" w:hAnsi="PT Sans"/>
          <w:sz w:val="20"/>
          <w:szCs w:val="20"/>
        </w:rPr>
        <w:t xml:space="preserve">Приказом № </w:t>
      </w:r>
      <w:r w:rsidR="008E56C0" w:rsidRPr="00FC402E">
        <w:rPr>
          <w:rFonts w:ascii="PT Sans" w:hAnsi="PT Sans"/>
          <w:sz w:val="20"/>
          <w:szCs w:val="20"/>
        </w:rPr>
        <w:t>15/11</w:t>
      </w:r>
      <w:r w:rsidRPr="00FC402E">
        <w:rPr>
          <w:rFonts w:ascii="PT Sans" w:hAnsi="PT Sans"/>
          <w:sz w:val="20"/>
          <w:szCs w:val="20"/>
        </w:rPr>
        <w:t>-УЦ</w:t>
      </w:r>
    </w:p>
    <w:p w:rsidR="0074500E" w:rsidRPr="00FC402E" w:rsidRDefault="00560FEA">
      <w:pPr>
        <w:shd w:val="clear" w:color="auto" w:fill="FFFFFF"/>
        <w:spacing w:after="0" w:line="240" w:lineRule="auto"/>
        <w:contextualSpacing/>
        <w:jc w:val="right"/>
      </w:pPr>
      <w:r w:rsidRPr="00FC402E">
        <w:rPr>
          <w:rFonts w:ascii="PT Sans" w:hAnsi="PT Sans"/>
          <w:sz w:val="20"/>
          <w:szCs w:val="20"/>
        </w:rPr>
        <w:t>от «</w:t>
      </w:r>
      <w:r w:rsidR="008E56C0" w:rsidRPr="00FC402E">
        <w:rPr>
          <w:rFonts w:ascii="PT Sans" w:hAnsi="PT Sans"/>
          <w:sz w:val="20"/>
          <w:szCs w:val="20"/>
        </w:rPr>
        <w:t>22</w:t>
      </w:r>
      <w:r w:rsidRPr="00FC402E">
        <w:rPr>
          <w:rFonts w:ascii="PT Sans" w:hAnsi="PT Sans"/>
          <w:sz w:val="20"/>
          <w:szCs w:val="20"/>
        </w:rPr>
        <w:t xml:space="preserve">» </w:t>
      </w:r>
      <w:r w:rsidR="008E56C0" w:rsidRPr="00FC402E">
        <w:rPr>
          <w:rFonts w:ascii="PT Sans" w:hAnsi="PT Sans"/>
          <w:sz w:val="20"/>
          <w:szCs w:val="20"/>
        </w:rPr>
        <w:t>июля 2024</w:t>
      </w:r>
      <w:r w:rsidRPr="00FC402E">
        <w:rPr>
          <w:rFonts w:ascii="PT Sans" w:hAnsi="PT Sans"/>
          <w:sz w:val="20"/>
          <w:szCs w:val="20"/>
        </w:rPr>
        <w:t xml:space="preserve"> года</w:t>
      </w:r>
    </w:p>
    <w:p w:rsidR="0074500E" w:rsidRDefault="0074500E">
      <w:pPr>
        <w:shd w:val="clear" w:color="auto" w:fill="FFFFFF"/>
        <w:spacing w:after="0" w:line="240" w:lineRule="auto"/>
        <w:contextualSpacing/>
        <w:jc w:val="right"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  <w:bookmarkStart w:id="0" w:name="_GoBack"/>
      <w:bookmarkEnd w:id="0"/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jc w:val="center"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jc w:val="center"/>
        <w:rPr>
          <w:rFonts w:ascii="PT Sans" w:hAnsi="PT Sans"/>
          <w:b/>
          <w:bCs/>
          <w:sz w:val="20"/>
          <w:szCs w:val="20"/>
        </w:rPr>
      </w:pPr>
    </w:p>
    <w:p w:rsidR="0074500E" w:rsidRDefault="00560FEA">
      <w:pPr>
        <w:shd w:val="clear" w:color="auto" w:fill="FFFFFF"/>
        <w:spacing w:after="0" w:line="240" w:lineRule="auto"/>
        <w:contextualSpacing/>
        <w:jc w:val="center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 xml:space="preserve">ПОЛОЖЕНИЕ </w:t>
      </w:r>
    </w:p>
    <w:p w:rsidR="0074500E" w:rsidRDefault="00560FEA">
      <w:pPr>
        <w:shd w:val="clear" w:color="auto" w:fill="FFFFFF"/>
        <w:spacing w:after="0" w:line="240" w:lineRule="auto"/>
        <w:contextualSpacing/>
        <w:jc w:val="center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о порядке организации и проведения итоговой аттестации по программам профессионального обучения</w:t>
      </w:r>
    </w:p>
    <w:p w:rsidR="0074500E" w:rsidRDefault="00560FEA">
      <w:pPr>
        <w:shd w:val="clear" w:color="auto" w:fill="FFFFFF"/>
        <w:spacing w:after="0" w:line="240" w:lineRule="auto"/>
        <w:contextualSpacing/>
        <w:jc w:val="center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(с изменениями и</w:t>
      </w:r>
      <w:r w:rsidR="008E56C0">
        <w:rPr>
          <w:rFonts w:ascii="PT Sans" w:hAnsi="PT Sans"/>
          <w:b/>
          <w:bCs/>
          <w:sz w:val="20"/>
          <w:szCs w:val="20"/>
        </w:rPr>
        <w:t xml:space="preserve"> дополнениями</w:t>
      </w:r>
      <w:r w:rsidR="005B23EF">
        <w:rPr>
          <w:rFonts w:ascii="PT Sans" w:hAnsi="PT Sans"/>
          <w:b/>
          <w:bCs/>
          <w:sz w:val="20"/>
          <w:szCs w:val="20"/>
        </w:rPr>
        <w:t xml:space="preserve"> от </w:t>
      </w:r>
      <w:r w:rsidR="008E56C0">
        <w:rPr>
          <w:rFonts w:ascii="PT Sans" w:hAnsi="PT Sans"/>
          <w:b/>
          <w:bCs/>
          <w:sz w:val="20"/>
          <w:szCs w:val="20"/>
        </w:rPr>
        <w:t>2024 года</w:t>
      </w:r>
      <w:r>
        <w:rPr>
          <w:rFonts w:ascii="PT Sans" w:hAnsi="PT Sans"/>
          <w:b/>
          <w:bCs/>
          <w:sz w:val="20"/>
          <w:szCs w:val="20"/>
        </w:rPr>
        <w:t>)</w:t>
      </w:r>
    </w:p>
    <w:p w:rsidR="0074500E" w:rsidRDefault="00560FEA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 xml:space="preserve"> </w:t>
      </w: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contextualSpacing/>
        <w:rPr>
          <w:rFonts w:ascii="PT Sans" w:hAnsi="PT Sans"/>
          <w:b/>
          <w:bCs/>
          <w:sz w:val="20"/>
          <w:szCs w:val="20"/>
        </w:rPr>
      </w:pPr>
    </w:p>
    <w:p w:rsidR="0074500E" w:rsidRDefault="00560FEA">
      <w:pPr>
        <w:shd w:val="clear" w:color="auto" w:fill="FFFFFF"/>
        <w:spacing w:after="0" w:line="240" w:lineRule="auto"/>
        <w:contextualSpacing/>
        <w:jc w:val="center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 xml:space="preserve">г. Санкт-Петербург </w:t>
      </w:r>
    </w:p>
    <w:p w:rsidR="0074500E" w:rsidRDefault="00560FEA">
      <w:pPr>
        <w:shd w:val="clear" w:color="auto" w:fill="FFFFFF"/>
        <w:spacing w:after="0" w:line="240" w:lineRule="auto"/>
        <w:contextualSpacing/>
        <w:jc w:val="center"/>
      </w:pPr>
      <w:r>
        <w:rPr>
          <w:rFonts w:ascii="PT Sans" w:hAnsi="PT Sans"/>
          <w:b/>
          <w:bCs/>
          <w:sz w:val="20"/>
          <w:szCs w:val="20"/>
        </w:rPr>
        <w:t>2024</w:t>
      </w:r>
    </w:p>
    <w:p w:rsidR="0074500E" w:rsidRDefault="00560FEA">
      <w:pPr>
        <w:pStyle w:val="15"/>
        <w:jc w:val="center"/>
      </w:pPr>
      <w:bookmarkStart w:id="1" w:name="_Hlk151809377"/>
      <w:bookmarkStart w:id="2" w:name="_Hlk145791216"/>
      <w:bookmarkEnd w:id="1"/>
      <w:bookmarkEnd w:id="2"/>
      <w:r>
        <w:br w:type="page" w:clear="all"/>
      </w:r>
    </w:p>
    <w:p w:rsidR="0074500E" w:rsidRDefault="00560FEA">
      <w:pPr>
        <w:widowControl w:val="0"/>
        <w:spacing w:after="0" w:line="240" w:lineRule="auto"/>
        <w:ind w:firstLine="708"/>
        <w:jc w:val="center"/>
        <w:rPr>
          <w:rFonts w:ascii="PT Sans" w:eastAsia="Times New Roman" w:hAnsi="PT Sans" w:cs="Times New Roman"/>
          <w:b/>
          <w:bCs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b/>
          <w:bCs/>
          <w:color w:val="000000"/>
          <w:sz w:val="20"/>
          <w:szCs w:val="20"/>
        </w:rPr>
        <w:lastRenderedPageBreak/>
        <w:t>1. Общие положения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 xml:space="preserve">1.1. Настоящее Положение является </w:t>
      </w:r>
      <w:r>
        <w:rPr>
          <w:rFonts w:ascii="PT Sans" w:eastAsia="Times New Roman" w:hAnsi="PT Sans" w:cs="Times New Roman"/>
          <w:spacing w:val="-4"/>
          <w:sz w:val="20"/>
          <w:szCs w:val="20"/>
        </w:rPr>
        <w:t>локальным нормативным актом Ассоциации пациентов и специалистов, помогающих людям с ВИЧ, вирусными гепатитами и другими социально значимыми заболеваниями "Е.В.А."  (далее – Ассоциация "Е.В.А.")</w:t>
      </w:r>
      <w:r>
        <w:rPr>
          <w:rFonts w:ascii="PT Sans" w:eastAsia="Times New Roman" w:hAnsi="PT Sans" w:cs="Times New Roman"/>
          <w:color w:val="000000"/>
          <w:sz w:val="20"/>
          <w:szCs w:val="20"/>
        </w:rPr>
        <w:t xml:space="preserve">, регулирующим вопросы организации и проведения итоговой аттестации обучающихся по </w:t>
      </w:r>
      <w:r>
        <w:rPr>
          <w:rFonts w:ascii="PT Sans" w:eastAsia="Times New Roman" w:hAnsi="PT Sans"/>
          <w:sz w:val="20"/>
          <w:szCs w:val="20"/>
        </w:rPr>
        <w:t>программам профессионального обучения</w:t>
      </w:r>
      <w:r>
        <w:rPr>
          <w:rFonts w:ascii="PT Sans" w:eastAsia="Times New Roman" w:hAnsi="PT Sans" w:cs="Times New Roman"/>
          <w:color w:val="000000"/>
          <w:sz w:val="20"/>
          <w:szCs w:val="20"/>
        </w:rPr>
        <w:t xml:space="preserve"> (далее - Положение).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>1.2. Положение регламентирует формы, порядок проведения итоговой аттестации, критерии оценивания, порядок подачи и рассмотрения апелляции.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>1.3. При организации и осуществлении образовательной деятельности в рамках реализации программам профессионального обучения данное Положение является обязательным для исполнения всеми участниками образовательных отношений.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>1.4. Целью итоговой аттестации является определение соответствия полученных знаний, умений и навыков программе профессионального обучения и квалификационных разрядов, классов, категорий по соответствующим профессиям рабочих, должностям служащих (при наличии таких разрядов, классов, категорий).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r>
        <w:rPr>
          <w:rFonts w:ascii="PT Sans" w:eastAsia="Times New Roman" w:hAnsi="PT Sans" w:cs="Times New Roman"/>
          <w:sz w:val="20"/>
          <w:szCs w:val="20"/>
        </w:rPr>
        <w:t xml:space="preserve">1.5. Итоговая аттестация обучающихся наравне с текущим контролем успеваемости и промежуточной аттестацией является </w:t>
      </w:r>
      <w:r>
        <w:rPr>
          <w:rFonts w:ascii="PT Sans" w:eastAsia="Times New Roman" w:hAnsi="PT Sans" w:cs="Times New Roman"/>
          <w:spacing w:val="-4"/>
          <w:sz w:val="20"/>
          <w:szCs w:val="20"/>
        </w:rPr>
        <w:t>элементом внутренней системы оценки качества образования</w:t>
      </w:r>
      <w:r>
        <w:rPr>
          <w:rFonts w:ascii="PT Sans" w:eastAsia="Times New Roman" w:hAnsi="PT Sans" w:cs="Times New Roman"/>
          <w:sz w:val="20"/>
          <w:szCs w:val="20"/>
        </w:rPr>
        <w:t>.</w:t>
      </w:r>
    </w:p>
    <w:p w:rsidR="0074500E" w:rsidRDefault="0074500E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</w:p>
    <w:p w:rsidR="0074500E" w:rsidRDefault="00560FEA">
      <w:pPr>
        <w:spacing w:after="0" w:line="240" w:lineRule="auto"/>
        <w:ind w:firstLine="720"/>
        <w:jc w:val="center"/>
        <w:rPr>
          <w:rFonts w:ascii="PT Sans" w:eastAsia="Times New Roman" w:hAnsi="PT Sans" w:cs="Times New Roman"/>
          <w:b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b/>
          <w:color w:val="000000"/>
          <w:sz w:val="20"/>
          <w:szCs w:val="20"/>
        </w:rPr>
        <w:t>2. Формы и порядок проведения итоговой аттестации обучающихся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r>
        <w:rPr>
          <w:rFonts w:ascii="PT Sans" w:eastAsia="Times New Roman" w:hAnsi="PT Sans" w:cs="Times New Roman"/>
          <w:sz w:val="20"/>
          <w:szCs w:val="20"/>
        </w:rPr>
        <w:t>2.1. Итоговая аттестация, завершающая освоение программ профессионального обучения проводится в форме квалификационного экзамена.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>Квалификационный экзамен проводится с использованием дистанционных образовательных технологий.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r>
        <w:rPr>
          <w:rFonts w:ascii="PT Sans" w:eastAsia="Times New Roman" w:hAnsi="PT Sans" w:cs="Times New Roman"/>
          <w:sz w:val="20"/>
          <w:szCs w:val="20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профессиональных стандартах (при наличии) или квалификационных справочниках по соответствующим профессиям рабочих, должностям служащих.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r>
        <w:rPr>
          <w:rFonts w:ascii="PT Sans" w:eastAsia="Times New Roman" w:hAnsi="PT Sans" w:cs="Times New Roman"/>
          <w:sz w:val="20"/>
          <w:szCs w:val="20"/>
        </w:rPr>
        <w:t xml:space="preserve">2.2. К итоговой аттестации допускаются обучающиеся успешно выполнившие все требования учебного плана или индивидуального учебного плана образовательной программы и успешно прошедшие испытания промежуточной аттестации. 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bookmarkStart w:id="3" w:name="_Hlk73353087"/>
      <w:r>
        <w:rPr>
          <w:rFonts w:ascii="PT Sans" w:eastAsia="Times New Roman" w:hAnsi="PT Sans" w:cs="Times New Roman"/>
          <w:sz w:val="20"/>
          <w:szCs w:val="20"/>
        </w:rPr>
        <w:t xml:space="preserve">2.3. Допуск обучающихся к итоговой аттестации оформляется приказом </w:t>
      </w:r>
      <w:bookmarkEnd w:id="3"/>
      <w:r>
        <w:rPr>
          <w:rFonts w:ascii="PT Sans" w:eastAsia="Times New Roman" w:hAnsi="PT Sans" w:cs="Times New Roman"/>
          <w:spacing w:val="-4"/>
          <w:sz w:val="20"/>
          <w:szCs w:val="20"/>
        </w:rPr>
        <w:t>Ассоциации "Е.В.А."</w:t>
      </w:r>
      <w:r>
        <w:rPr>
          <w:rFonts w:ascii="PT Sans" w:eastAsia="Times New Roman" w:hAnsi="PT Sans" w:cs="Times New Roman"/>
          <w:sz w:val="20"/>
          <w:szCs w:val="20"/>
        </w:rPr>
        <w:t xml:space="preserve">. 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r>
        <w:rPr>
          <w:rFonts w:ascii="PT Sans" w:hAnsi="PT Sans"/>
          <w:bCs/>
          <w:spacing w:val="-4"/>
          <w:sz w:val="20"/>
          <w:szCs w:val="20"/>
        </w:rPr>
        <w:t xml:space="preserve">2.4. </w:t>
      </w:r>
      <w:r>
        <w:rPr>
          <w:rFonts w:ascii="PT Sans" w:eastAsia="Times New Roman" w:hAnsi="PT Sans" w:cs="Times New Roman"/>
          <w:sz w:val="20"/>
          <w:szCs w:val="20"/>
        </w:rPr>
        <w:t xml:space="preserve">Сроки проведения итоговой аттестации и перечень аттестационных испытаний, входящих в итоговую аттестацию, по каждой образовательной программе объявляются в приказе </w:t>
      </w:r>
      <w:r>
        <w:rPr>
          <w:rFonts w:ascii="PT Sans" w:eastAsia="Times New Roman" w:hAnsi="PT Sans" w:cs="Times New Roman"/>
          <w:spacing w:val="-4"/>
          <w:sz w:val="20"/>
          <w:szCs w:val="20"/>
        </w:rPr>
        <w:t>Ассоциации "Е.В.А."</w:t>
      </w:r>
      <w:r>
        <w:rPr>
          <w:rFonts w:ascii="PT Sans" w:eastAsia="Times New Roman" w:hAnsi="PT Sans" w:cs="Times New Roman"/>
          <w:sz w:val="20"/>
          <w:szCs w:val="20"/>
        </w:rPr>
        <w:t xml:space="preserve"> о допуске к сдаче итоговой аттестации.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r>
        <w:rPr>
          <w:rFonts w:ascii="PT Sans" w:eastAsia="Times New Roman" w:hAnsi="PT Sans" w:cs="Times New Roman"/>
          <w:sz w:val="20"/>
          <w:szCs w:val="20"/>
        </w:rPr>
        <w:t xml:space="preserve">2.5. </w:t>
      </w:r>
      <w:r>
        <w:rPr>
          <w:rFonts w:ascii="PT Sans" w:hAnsi="PT Sans"/>
          <w:bCs/>
          <w:spacing w:val="-4"/>
          <w:sz w:val="20"/>
          <w:szCs w:val="20"/>
        </w:rPr>
        <w:t xml:space="preserve">Содержание и форма проведения итоговой аттестации определяются учебными планами реализуемых в </w:t>
      </w:r>
      <w:r>
        <w:rPr>
          <w:rFonts w:ascii="PT Sans" w:eastAsia="Times New Roman" w:hAnsi="PT Sans" w:cs="Times New Roman"/>
          <w:spacing w:val="-4"/>
          <w:sz w:val="20"/>
          <w:szCs w:val="20"/>
        </w:rPr>
        <w:t>Ассоциации "Е.В.А."</w:t>
      </w:r>
      <w:r>
        <w:rPr>
          <w:rFonts w:ascii="PT Sans" w:hAnsi="PT Sans"/>
          <w:bCs/>
          <w:spacing w:val="-4"/>
          <w:sz w:val="20"/>
          <w:szCs w:val="20"/>
        </w:rPr>
        <w:t xml:space="preserve"> образовательными программами.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r>
        <w:rPr>
          <w:rFonts w:ascii="PT Sans" w:hAnsi="PT Sans"/>
          <w:bCs/>
          <w:spacing w:val="-4"/>
          <w:sz w:val="20"/>
          <w:szCs w:val="20"/>
        </w:rPr>
        <w:t xml:space="preserve">2.6. </w:t>
      </w:r>
      <w:r>
        <w:rPr>
          <w:rFonts w:ascii="PT Sans" w:eastAsia="Times New Roman" w:hAnsi="PT Sans" w:cs="Times New Roman"/>
          <w:sz w:val="20"/>
          <w:szCs w:val="20"/>
        </w:rPr>
        <w:t xml:space="preserve">Итоговая аттестация может проводится в форме тестирования, экзамена, </w:t>
      </w:r>
      <w:r>
        <w:rPr>
          <w:rFonts w:ascii="PT Sans" w:hAnsi="PT Sans" w:cs="Arial"/>
          <w:sz w:val="20"/>
          <w:szCs w:val="20"/>
          <w:shd w:val="clear" w:color="auto" w:fill="FFFFFF"/>
        </w:rPr>
        <w:t>собеседования, практического задания, выполнения пробной работы (кейса) или</w:t>
      </w:r>
      <w:r>
        <w:rPr>
          <w:rFonts w:ascii="PT Sans" w:eastAsia="Times New Roman" w:hAnsi="PT Sans" w:cs="Times New Roman"/>
          <w:sz w:val="20"/>
          <w:szCs w:val="20"/>
        </w:rPr>
        <w:t xml:space="preserve"> в иных формах, предусмотренных учебным планом конкретной образовательной программы.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r>
        <w:rPr>
          <w:rFonts w:ascii="PT Sans" w:eastAsia="Times New Roman" w:hAnsi="PT Sans" w:cs="Times New Roman"/>
          <w:sz w:val="20"/>
          <w:szCs w:val="20"/>
        </w:rPr>
        <w:t xml:space="preserve">2.7. Ассоциация "Е.В.А." самостоятельно определяет формы, периодичность, процедуры и содержание итоговой аттестации в соответствии с образовательной </w:t>
      </w:r>
      <w:r>
        <w:rPr>
          <w:rFonts w:ascii="PT Sans" w:eastAsia="Times New Roman" w:hAnsi="PT Sans" w:cs="Times New Roman"/>
          <w:color w:val="000000"/>
          <w:sz w:val="20"/>
          <w:szCs w:val="20"/>
        </w:rPr>
        <w:t>программой и отражает в учебных планах, рабочих программах и оценочных материалах.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sz w:val="20"/>
          <w:szCs w:val="20"/>
        </w:rPr>
        <w:t xml:space="preserve">2.8. </w:t>
      </w:r>
      <w:r>
        <w:rPr>
          <w:rFonts w:ascii="PT Sans" w:eastAsia="Times New Roman" w:hAnsi="PT Sans" w:cs="Times New Roman"/>
          <w:color w:val="000000"/>
          <w:sz w:val="20"/>
          <w:szCs w:val="20"/>
        </w:rPr>
        <w:t>Плата с обучающихся за прохождение итоговой аттестации не взимается.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>2.9. Обучающимся, не прошедшим итоговую аттестацию по уважительной причине (по медицинским показаниям или в других исключительных случаях, документально подтвержденным), приказом Ассоциации "Е.В.А." устанавливается иной срок ее прохождения на основании личного заявления и соответствующего документа, подтверждающего уважительную причину отсутствия обучающегося. В случае если обучающийся был направлен на обучение юридическим лицом, данный вопрос согласовывается с юридическим лицом.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>2.10. Обучающиеся, не прошедшие итоговую аттестацию или получившие на итоговой аттестации неудовлетворительные результаты могут пройти итоговую аттестацию повторно, в сроки, определяемые Ассоциацией "Е.В.А.".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 xml:space="preserve">2.11. Обучающиеся, не прошедшие итоговую аттестацию, в том числе повторную, отчисляются с обучения приказом Ассоциации "Е.В.А." в связи с невыполнением обязанностей по добросовестному освоению образовательной программы и выполнению учебного плана или индивидуального учебного плана. 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>2.12. Обучающимся, не прошедшим итоговую аттестацию, в том числе повторную выдается справка об обучении или о периоде обучения, установленного ООО «СИНАПС-ИНТЕЛ» образца.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 xml:space="preserve">2.13. Обучающиеся, успешно выполнившие все требования учебного плана образовательной программы и успешно прошедшие испытания итоговой аттестации отчисляются с обучения приказом Ассоциации "Е.В.А." в связи с получением образования (завершением обучения) </w:t>
      </w:r>
      <w:r>
        <w:rPr>
          <w:rFonts w:ascii="PT Sans" w:eastAsia="Times New Roman" w:hAnsi="PT Sans" w:cs="Times New Roman"/>
          <w:color w:val="000000"/>
          <w:sz w:val="20"/>
          <w:szCs w:val="20"/>
        </w:rPr>
        <w:lastRenderedPageBreak/>
        <w:t>и получают документ об квалификации - Свидетельство о профессии рабочего, должности служащего.</w:t>
      </w:r>
    </w:p>
    <w:p w:rsidR="0074500E" w:rsidRDefault="0074500E">
      <w:pPr>
        <w:spacing w:after="0" w:line="240" w:lineRule="auto"/>
        <w:ind w:firstLine="720"/>
        <w:jc w:val="center"/>
        <w:rPr>
          <w:rFonts w:ascii="PT Sans" w:eastAsia="Times New Roman" w:hAnsi="PT Sans" w:cs="Times New Roman"/>
          <w:b/>
          <w:bCs/>
          <w:color w:val="000000"/>
          <w:sz w:val="20"/>
          <w:szCs w:val="20"/>
        </w:rPr>
      </w:pPr>
    </w:p>
    <w:p w:rsidR="0074500E" w:rsidRDefault="00560FEA">
      <w:pPr>
        <w:spacing w:after="0" w:line="240" w:lineRule="auto"/>
        <w:ind w:firstLine="720"/>
        <w:jc w:val="center"/>
        <w:rPr>
          <w:rFonts w:ascii="PT Sans" w:eastAsia="Times New Roman" w:hAnsi="PT Sans" w:cs="Times New Roman"/>
          <w:b/>
          <w:bCs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b/>
          <w:bCs/>
          <w:color w:val="000000"/>
          <w:sz w:val="20"/>
          <w:szCs w:val="20"/>
        </w:rPr>
        <w:t>3. Аттестационная комиссия, порядок её формирования и работы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 xml:space="preserve">3.1. Итоговая аттестация обучающихся осуществляется аттестационной комиссией, состав которой формируется приказом </w:t>
      </w:r>
      <w:r>
        <w:rPr>
          <w:rFonts w:ascii="PT Sans" w:eastAsia="Times New Roman" w:hAnsi="PT Sans" w:cs="Times New Roman"/>
          <w:sz w:val="20"/>
          <w:szCs w:val="20"/>
        </w:rPr>
        <w:t>Ассоциации "Е.В.А."</w:t>
      </w:r>
      <w:r>
        <w:rPr>
          <w:rFonts w:ascii="PT Sans" w:eastAsia="Times New Roman" w:hAnsi="PT Sans" w:cs="Times New Roman"/>
          <w:color w:val="000000"/>
          <w:sz w:val="20"/>
          <w:szCs w:val="20"/>
        </w:rPr>
        <w:t>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>3.2. Комиссия может создаваться, как и на определённый срок её полномочий, так и для проведения итоговой аттестации в рамках конкретной образовательной программы.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>3.3. Аттестационную комиссию возглавляет председатель, который организует и контролирует деятельность комиссии, обеспечивает единство требований, предъявляемых к обучающимся.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 xml:space="preserve">3.4. Членами аттестационной комиссии могут быть представители заказчика, педагогические работники, преподаватели сторонних образовательных организаций, специалисты предприятий и организаций по профилю осваиваемой обучающимися программы профессионального обучения. 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>3.5. К проведению квалификационного экзамена привлекаются представители работодателей, их объединений, которые участвуют совместно с работой аттестационной комиссии.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>3.6. По результатам проведения квалификационного экзамена комиссия принимает решение о присвоении квалификации и квалификационного разряда, класса, категории (при наличии), которое оформляется протоколом.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>3.7. Протокол заседания аттестационной комиссии подписывается председателем, членами комиссии и секретарем.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>3.8. Секретарь комиссии обеспечивает комиссию следующими документами: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>- экзаменационная ведомость проверки теоретических знаний (приложение 1);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>- экзаменационная ведомость проверки выполнения практической работы (приложение 2);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>- протокол заседания аттестационной комиссии по проведению квалификационного экзамена (приложение 3).</w:t>
      </w:r>
    </w:p>
    <w:p w:rsidR="0074500E" w:rsidRDefault="0074500E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</w:p>
    <w:p w:rsidR="0074500E" w:rsidRDefault="00560FEA">
      <w:pPr>
        <w:spacing w:after="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b/>
          <w:bCs/>
          <w:color w:val="000000"/>
          <w:sz w:val="20"/>
          <w:szCs w:val="20"/>
        </w:rPr>
        <w:t>4. Критерии оценки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>4.1. По результатам любого из видов аттестационных испытаний, включенных в итоговую аттестацию, выставляются оценки «Зачтено»: «отлично», «хорошо»; «Не зачтено»: «удовлетворительно», «неудовлетворительно».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 xml:space="preserve">4.2. </w:t>
      </w:r>
      <w:r>
        <w:rPr>
          <w:rFonts w:ascii="PT Sans" w:eastAsia="Times New Roman" w:hAnsi="PT Sans" w:cs="Times New Roman"/>
          <w:sz w:val="20"/>
          <w:szCs w:val="20"/>
        </w:rPr>
        <w:t xml:space="preserve">Критерии </w:t>
      </w:r>
      <w:proofErr w:type="gramStart"/>
      <w:r>
        <w:rPr>
          <w:rFonts w:ascii="PT Sans" w:eastAsia="Times New Roman" w:hAnsi="PT Sans" w:cs="Times New Roman"/>
          <w:sz w:val="20"/>
          <w:szCs w:val="20"/>
        </w:rPr>
        <w:t>оценивания</w:t>
      </w:r>
      <w:proofErr w:type="gramEnd"/>
      <w:r>
        <w:rPr>
          <w:rFonts w:ascii="PT Sans" w:eastAsia="Times New Roman" w:hAnsi="PT Sans" w:cs="Times New Roman"/>
          <w:sz w:val="20"/>
          <w:szCs w:val="20"/>
        </w:rPr>
        <w:t xml:space="preserve"> </w:t>
      </w:r>
      <w:r>
        <w:rPr>
          <w:rFonts w:ascii="PT Sans" w:eastAsia="Times New Roman" w:hAnsi="PT Sans" w:cs="Times New Roman"/>
          <w:color w:val="000000"/>
          <w:sz w:val="20"/>
          <w:szCs w:val="20"/>
        </w:rPr>
        <w:t xml:space="preserve">обучающегося на итоговой аттестации </w:t>
      </w:r>
      <w:r>
        <w:rPr>
          <w:rFonts w:ascii="PT Sans" w:eastAsia="Times New Roman" w:hAnsi="PT Sans" w:cs="Times New Roman"/>
          <w:sz w:val="20"/>
          <w:szCs w:val="20"/>
        </w:rPr>
        <w:t>регламентируются каждой конкретной образовательной программой</w:t>
      </w:r>
      <w:r>
        <w:rPr>
          <w:rFonts w:ascii="PT Sans" w:eastAsia="Times New Roman" w:hAnsi="PT Sans" w:cs="Times New Roman"/>
          <w:color w:val="000000"/>
          <w:sz w:val="20"/>
          <w:szCs w:val="20"/>
        </w:rPr>
        <w:t xml:space="preserve"> и могут осуществляться исходя из нижеприведенных норм: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r>
        <w:rPr>
          <w:rFonts w:ascii="PT Sans" w:eastAsia="Times New Roman" w:hAnsi="PT Sans" w:cs="Times New Roman"/>
          <w:sz w:val="20"/>
          <w:szCs w:val="20"/>
        </w:rPr>
        <w:t>оценка «неудовлетворительно» выставляется обучающемуся, не показавшему освоение планируемых результатов (знаний, умений), предусмотренных программой, допустившему серьезные ошибки в выполнении предусмотренных программой заданий, не справившемуся с выполнением итогового испытания;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r>
        <w:rPr>
          <w:rFonts w:ascii="PT Sans" w:eastAsia="Times New Roman" w:hAnsi="PT Sans" w:cs="Times New Roman"/>
          <w:sz w:val="20"/>
          <w:szCs w:val="20"/>
        </w:rPr>
        <w:t xml:space="preserve">оценку «удовлетворительно» заслуживает обучающийся, показавший частичное освоение планируемых результатов (знаний, умений), предусмотренных программой, </w:t>
      </w:r>
      <w:proofErr w:type="spellStart"/>
      <w:r>
        <w:rPr>
          <w:rFonts w:ascii="PT Sans" w:eastAsia="Times New Roman" w:hAnsi="PT Sans" w:cs="Times New Roman"/>
          <w:sz w:val="20"/>
          <w:szCs w:val="20"/>
        </w:rPr>
        <w:t>сформированность</w:t>
      </w:r>
      <w:proofErr w:type="spellEnd"/>
      <w:r>
        <w:rPr>
          <w:rFonts w:ascii="PT Sans" w:eastAsia="Times New Roman" w:hAnsi="PT Sans" w:cs="Times New Roman"/>
          <w:sz w:val="20"/>
          <w:szCs w:val="20"/>
        </w:rPr>
        <w:t xml:space="preserve"> не в полной мере новых умений, частично справившемуся с выполнением итогового испытания; 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r>
        <w:rPr>
          <w:rFonts w:ascii="PT Sans" w:eastAsia="Times New Roman" w:hAnsi="PT Sans" w:cs="Times New Roman"/>
          <w:sz w:val="20"/>
          <w:szCs w:val="20"/>
        </w:rPr>
        <w:t>оценку «хорошо» заслуживает обучающийся, показавший освоение планируемых результатов (знаний, умений), предусмотренных программой, справившемуся с выполнением итогового испытания с незначительными замечаниями;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sz w:val="20"/>
          <w:szCs w:val="20"/>
        </w:rPr>
      </w:pPr>
      <w:r>
        <w:rPr>
          <w:rFonts w:ascii="PT Sans" w:eastAsia="Times New Roman" w:hAnsi="PT Sans" w:cs="Times New Roman"/>
          <w:sz w:val="20"/>
          <w:szCs w:val="20"/>
        </w:rPr>
        <w:t>оценку «отлично» заслуживает обучающийся, показавший полное освоение планируемых результатов (знаний, умений), предусмотренных программой, справившемуся с выполнением итогового испытания без замечаний.</w:t>
      </w:r>
    </w:p>
    <w:p w:rsidR="0074500E" w:rsidRDefault="0074500E">
      <w:pPr>
        <w:spacing w:after="0" w:line="240" w:lineRule="auto"/>
        <w:ind w:firstLine="720"/>
        <w:jc w:val="center"/>
        <w:rPr>
          <w:rFonts w:ascii="PT Sans" w:eastAsia="Times New Roman" w:hAnsi="PT Sans" w:cs="Times New Roman"/>
          <w:b/>
          <w:bCs/>
          <w:color w:val="000000"/>
          <w:sz w:val="20"/>
          <w:szCs w:val="20"/>
          <w:highlight w:val="yellow"/>
        </w:rPr>
      </w:pPr>
    </w:p>
    <w:p w:rsidR="0074500E" w:rsidRDefault="00560FEA">
      <w:pPr>
        <w:spacing w:after="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b/>
          <w:bCs/>
          <w:color w:val="000000"/>
          <w:sz w:val="20"/>
          <w:szCs w:val="20"/>
        </w:rPr>
        <w:t>5. Порядок проведения апелляции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 xml:space="preserve">5.1. По результатам итоговой аттестации обучающийся имеет право подать в </w:t>
      </w:r>
      <w:r>
        <w:rPr>
          <w:rFonts w:ascii="PT Sans" w:eastAsia="Times New Roman" w:hAnsi="PT Sans" w:cs="Times New Roman"/>
          <w:sz w:val="20"/>
          <w:szCs w:val="20"/>
        </w:rPr>
        <w:t>Ассоциацию "Е.В.А."</w:t>
      </w:r>
      <w:r>
        <w:rPr>
          <w:rFonts w:ascii="PT Sans" w:eastAsia="Times New Roman" w:hAnsi="PT Sans" w:cs="Times New Roman"/>
          <w:color w:val="000000"/>
          <w:sz w:val="20"/>
          <w:szCs w:val="20"/>
        </w:rPr>
        <w:t xml:space="preserve"> письменное апелляционное заявление о нарушениях, связанных с процедурой проведения аттестационных испытаний или несогласии с её результатами.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pacing w:val="-2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pacing w:val="-2"/>
          <w:sz w:val="20"/>
          <w:szCs w:val="20"/>
        </w:rPr>
        <w:t>5.2. Заявление об апелляции подается лично не позднее следующего рабочего дня после объявления результатов итоговой аттестации по установленной форме (приложение 4).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 xml:space="preserve">5.3. Апелляция рассматривается не позднее пяти рабочих дней с даты ее поступления. 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>5.4. Рассмотрение апелляции не является пересдачей итоговой аттестации.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>5.5. При рассмотрении апелляции о нарушении порядка проведения итоговой аттестации устанавливается достоверность изложенных в ней сведений и выносится одно из решений: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>- об отклонении апелляции, если изложенные в ней сведения о нарушениях порядка проведения итоговой аттестации обучающегося не подтвердились и/или не повлияли на результат итоговой аттестации;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lastRenderedPageBreak/>
        <w:t>- об удовлетворении апелляции, если изложенные в ней сведения о допущенных нарушениях порядка проведения итоговой аттестации обучающегося подтвердились и повлияли на результат итоговой аттестации.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 xml:space="preserve">В последнем случае результат проведения итоговой аттестации подлежит аннулированию, в связи с чем обучающемуся предоставляется возможность пройти итоговую аттестацию в дополнительные сроки, установленные </w:t>
      </w:r>
      <w:r>
        <w:rPr>
          <w:rFonts w:ascii="PT Sans" w:eastAsia="Times New Roman" w:hAnsi="PT Sans" w:cs="Times New Roman"/>
          <w:sz w:val="20"/>
          <w:szCs w:val="20"/>
        </w:rPr>
        <w:t>Ассоциацией "Е.В.А."</w:t>
      </w:r>
      <w:r>
        <w:rPr>
          <w:rFonts w:ascii="PT Sans" w:eastAsia="Times New Roman" w:hAnsi="PT Sans" w:cs="Times New Roman"/>
          <w:color w:val="000000"/>
          <w:sz w:val="20"/>
          <w:szCs w:val="20"/>
        </w:rPr>
        <w:t>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 xml:space="preserve">5.6. Решение доводится </w:t>
      </w:r>
      <w:proofErr w:type="gramStart"/>
      <w:r>
        <w:rPr>
          <w:rFonts w:ascii="PT Sans" w:eastAsia="Times New Roman" w:hAnsi="PT Sans" w:cs="Times New Roman"/>
          <w:color w:val="000000"/>
          <w:sz w:val="20"/>
          <w:szCs w:val="20"/>
        </w:rPr>
        <w:t>до сведения</w:t>
      </w:r>
      <w:proofErr w:type="gramEnd"/>
      <w:r>
        <w:rPr>
          <w:rFonts w:ascii="PT Sans" w:eastAsia="Times New Roman" w:hAnsi="PT Sans" w:cs="Times New Roman"/>
          <w:color w:val="000000"/>
          <w:sz w:val="20"/>
          <w:szCs w:val="20"/>
        </w:rPr>
        <w:t xml:space="preserve"> обучающегося, подавшего апелляцию, в течении 3 рабочих дней со дня его принятия. 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>5.7. Принятое решение является окончательным и пересмотру не подлежит.</w:t>
      </w:r>
    </w:p>
    <w:p w:rsidR="0074500E" w:rsidRDefault="00560FEA">
      <w:pPr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000000"/>
          <w:sz w:val="20"/>
          <w:szCs w:val="20"/>
        </w:rPr>
      </w:pPr>
      <w:r>
        <w:rPr>
          <w:rFonts w:ascii="PT Sans" w:eastAsia="Times New Roman" w:hAnsi="PT Sans" w:cs="Times New Roman"/>
          <w:color w:val="000000"/>
          <w:sz w:val="20"/>
          <w:szCs w:val="20"/>
        </w:rPr>
        <w:t>5.8. Апелляция на повторное прохождение итогового испытания не принимается.</w:t>
      </w:r>
    </w:p>
    <w:p w:rsidR="0074500E" w:rsidRDefault="0074500E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b/>
          <w:sz w:val="20"/>
          <w:szCs w:val="20"/>
        </w:rPr>
      </w:pPr>
    </w:p>
    <w:p w:rsidR="0074500E" w:rsidRDefault="00560FEA">
      <w:pPr>
        <w:spacing w:after="0" w:line="240" w:lineRule="auto"/>
        <w:jc w:val="center"/>
        <w:rPr>
          <w:rFonts w:ascii="PT Sans" w:eastAsia="Times New Roman" w:hAnsi="PT Sans" w:cs="Times New Roman"/>
          <w:b/>
          <w:sz w:val="20"/>
          <w:szCs w:val="20"/>
        </w:rPr>
      </w:pPr>
      <w:r>
        <w:rPr>
          <w:rFonts w:ascii="PT Sans" w:eastAsia="Times New Roman" w:hAnsi="PT Sans" w:cs="Times New Roman"/>
          <w:b/>
          <w:sz w:val="20"/>
          <w:szCs w:val="20"/>
        </w:rPr>
        <w:t>6. Заключительные положения</w:t>
      </w:r>
    </w:p>
    <w:p w:rsidR="0074500E" w:rsidRDefault="00560FEA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sz w:val="20"/>
          <w:szCs w:val="20"/>
        </w:rPr>
        <w:sectPr w:rsidR="0074500E">
          <w:headerReference w:type="default" r:id="rId7"/>
          <w:pgSz w:w="11906" w:h="16838"/>
          <w:pgMar w:top="1134" w:right="850" w:bottom="1134" w:left="1701" w:header="567" w:footer="0" w:gutter="0"/>
          <w:pgNumType w:start="0"/>
          <w:cols w:space="1701"/>
          <w:titlePg/>
          <w:docGrid w:linePitch="360"/>
        </w:sectPr>
      </w:pPr>
      <w:r>
        <w:rPr>
          <w:rFonts w:ascii="PT Sans" w:eastAsia="Times New Roman" w:hAnsi="PT Sans" w:cs="Times New Roman"/>
          <w:sz w:val="20"/>
          <w:szCs w:val="20"/>
        </w:rPr>
        <w:t>6.1. Все вопросы, неурегулированные настоящим Положением, решаются в соответствии с действующим законодательством Российской Федерации, а также регулируются другими локальными нормативными актами Ассоциации "Е.В.А.".</w:t>
      </w:r>
    </w:p>
    <w:p w:rsidR="0074500E" w:rsidRDefault="00560FE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4500E" w:rsidRDefault="00560FE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Положению о порядке организации</w:t>
      </w:r>
    </w:p>
    <w:p w:rsidR="0074500E" w:rsidRDefault="00560FE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проведению итоговой аттестации </w:t>
      </w:r>
    </w:p>
    <w:p w:rsidR="0074500E" w:rsidRDefault="00560FE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программам профессионального обучения</w:t>
      </w:r>
    </w:p>
    <w:p w:rsidR="0074500E" w:rsidRDefault="00745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00E" w:rsidRDefault="00560FEA">
      <w:pPr>
        <w:widowControl w:val="0"/>
        <w:pBdr>
          <w:bottom w:val="single" w:sz="12" w:space="1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АССОЦИАЦИЯ ПАЦИЕНТОВ И СПЕЦИАЛИСТОВ, ПОМОГАЮЩИХ ЛЮДЯМ С ВИЧ, ВИРУСНЫМИ ГЕПАТИТАМИ И ДРУГИМИ СОЦИАЛЬНО ЗНАЧИМЫМИ ЗАБОЛЕВАНИЯМИ "Е.В.А." </w:t>
      </w:r>
    </w:p>
    <w:p w:rsidR="0074500E" w:rsidRDefault="0074500E">
      <w:pPr>
        <w:widowControl w:val="0"/>
        <w:pBdr>
          <w:bottom w:val="single" w:sz="12" w:space="1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4500E" w:rsidRDefault="0056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ЭКЗАМЕНАЦИОННАЯ ВЕДОМОСТЬ</w:t>
      </w:r>
    </w:p>
    <w:p w:rsidR="0074500E" w:rsidRDefault="0056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квалификационного экзамена по теоретической части</w:t>
      </w:r>
      <w:bookmarkStart w:id="4" w:name="_Hlk119809679"/>
      <w:bookmarkEnd w:id="4"/>
    </w:p>
    <w:p w:rsidR="0074500E" w:rsidRDefault="0074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Программа профессионального обучения: основная программа профессионального обучения - программа профессиональной подготовки по профессиям рабочих, должностям служащих «Социальный работник».</w:t>
      </w:r>
      <w:bookmarkStart w:id="5" w:name="_Hlk120753006"/>
      <w:bookmarkEnd w:id="5"/>
    </w:p>
    <w:p w:rsidR="0074500E" w:rsidRDefault="0074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Форма обучения: очная форма обучения исключительно с применением дистанционных образовательных технологий (ДОТ) и электронного обучения (ЭО).</w:t>
      </w:r>
    </w:p>
    <w:p w:rsidR="0074500E" w:rsidRDefault="0074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</w:t>
      </w: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аттестационной комиссии __________________________/ФИО</w:t>
      </w: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Члены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комиссии: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__________________________/ФИО</w:t>
      </w: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__________________________/ФИО</w:t>
      </w: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__________________________/ФИО</w:t>
      </w: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__________________________/ФИО</w:t>
      </w: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                          __________________________/ФИО</w:t>
      </w:r>
    </w:p>
    <w:p w:rsidR="0074500E" w:rsidRDefault="0074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"/>
        <w:gridCol w:w="3011"/>
        <w:gridCol w:w="2782"/>
        <w:gridCol w:w="3018"/>
      </w:tblGrid>
      <w:tr w:rsidR="0074500E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560FE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560FE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6" w:name="100145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имя, отчество обучающихся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560F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7" w:name="100146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итоговой аттестации</w:t>
            </w:r>
          </w:p>
          <w:p w:rsidR="0074500E" w:rsidRDefault="00560FE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560FE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8" w:name="100147"/>
            <w:bookmarkStart w:id="9" w:name="100148"/>
            <w:bookmarkEnd w:id="8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аттестации</w:t>
            </w:r>
          </w:p>
          <w:p w:rsidR="0074500E" w:rsidRDefault="00560FE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«Зачтено»: «отлично», «хорошо»; «Не зачтено»: «удовлетворительно», «неудовлетворительно»</w:t>
            </w:r>
          </w:p>
        </w:tc>
      </w:tr>
      <w:tr w:rsidR="0074500E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560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74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74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74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0" w:name="100149"/>
            <w:bookmarkStart w:id="11" w:name="100150"/>
            <w:bookmarkEnd w:id="10"/>
            <w:bookmarkEnd w:id="11"/>
          </w:p>
        </w:tc>
      </w:tr>
      <w:tr w:rsidR="0074500E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560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74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74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74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500E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560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74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74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74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4500E" w:rsidRDefault="0074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500E" w:rsidRDefault="00560F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«___» _________ 20___ г</w:t>
      </w:r>
    </w:p>
    <w:p w:rsidR="0074500E" w:rsidRDefault="00745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4500E" w:rsidRDefault="00560F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Председатель аттестационной комиссии _____________________/ФИО</w:t>
      </w:r>
    </w:p>
    <w:p w:rsidR="0074500E" w:rsidRDefault="00560FE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Члены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комиссии: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_____________________/ФИО</w:t>
      </w:r>
    </w:p>
    <w:p w:rsidR="0074500E" w:rsidRDefault="00560FE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_____________________/ФИО</w:t>
      </w:r>
    </w:p>
    <w:p w:rsidR="0074500E" w:rsidRDefault="00560FEA">
      <w:pPr>
        <w:widowControl w:val="0"/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                                                  _____________________/ФИО </w:t>
      </w:r>
      <w:r>
        <w:br w:type="page" w:clear="all"/>
      </w:r>
    </w:p>
    <w:p w:rsidR="0074500E" w:rsidRDefault="00560FEA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2</w:t>
      </w:r>
    </w:p>
    <w:p w:rsidR="0074500E" w:rsidRDefault="00560FE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Положению о порядке организации</w:t>
      </w:r>
    </w:p>
    <w:p w:rsidR="0074500E" w:rsidRDefault="00560FE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проведению итоговой аттестации </w:t>
      </w:r>
    </w:p>
    <w:p w:rsidR="0074500E" w:rsidRDefault="00560FE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программам профессионального обучения</w:t>
      </w:r>
    </w:p>
    <w:p w:rsidR="0074500E" w:rsidRDefault="0074500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4500E" w:rsidRDefault="0056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ЭКЗАМЕНАЦИОННАЯ ВЕДОМОСТЬ</w:t>
      </w:r>
    </w:p>
    <w:p w:rsidR="0074500E" w:rsidRDefault="0056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квалификационного экзамена </w:t>
      </w:r>
    </w:p>
    <w:p w:rsidR="0074500E" w:rsidRDefault="0056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 выполнению практической работы</w:t>
      </w:r>
    </w:p>
    <w:p w:rsidR="0074500E" w:rsidRDefault="0074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Программа профессионального обучения: основная программа профессионального обучения - программа профессиональной подготовки по профессиям рабочих, должностям служащих «Социальный работник».</w:t>
      </w:r>
    </w:p>
    <w:p w:rsidR="0074500E" w:rsidRDefault="0074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Форма обучения: очная форма обучения исключительно с применением дистанционных образовательных технологий (ДОТ) и электронного обучения (ЭО).</w:t>
      </w:r>
    </w:p>
    <w:p w:rsidR="0074500E" w:rsidRDefault="0074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</w:t>
      </w: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аттестационной комиссии __________________________/ФИО</w:t>
      </w: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Члены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комиссии: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__________________________/ФИО</w:t>
      </w: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__________________________/ФИО</w:t>
      </w: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__________________________/ФИО</w:t>
      </w: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__________________________/ФИО</w:t>
      </w: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                          __________________________/ФИО</w:t>
      </w:r>
    </w:p>
    <w:p w:rsidR="0074500E" w:rsidRDefault="0074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"/>
        <w:gridCol w:w="3011"/>
        <w:gridCol w:w="2782"/>
        <w:gridCol w:w="3018"/>
      </w:tblGrid>
      <w:tr w:rsidR="0074500E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560FE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560FE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имя, отчество обучающихся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560F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итоговой аттестации</w:t>
            </w:r>
          </w:p>
          <w:p w:rsidR="0074500E" w:rsidRDefault="00560FE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практической работы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560FE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аттестации</w:t>
            </w:r>
          </w:p>
          <w:p w:rsidR="0074500E" w:rsidRDefault="00560FE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«Зачтено»: «отлично», «хорошо»; «Не зачтено»: «удовлетворительно», «неудовлетворительно»</w:t>
            </w:r>
          </w:p>
        </w:tc>
      </w:tr>
      <w:tr w:rsidR="0074500E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560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74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560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экзаменационный кейс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74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500E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560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74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560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экзаменационный кейс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74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500E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560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74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560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экзаменационный кейс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0E" w:rsidRDefault="0074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4500E" w:rsidRDefault="0074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500E" w:rsidRDefault="00560F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«___» _________ 20___ г</w:t>
      </w:r>
    </w:p>
    <w:p w:rsidR="0074500E" w:rsidRDefault="00745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4500E" w:rsidRDefault="00560F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Председатель аттестационной комиссии _____________________/ФИО</w:t>
      </w:r>
    </w:p>
    <w:p w:rsidR="0074500E" w:rsidRDefault="00560FE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Члены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комиссии: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_____________________/ФИО</w:t>
      </w:r>
    </w:p>
    <w:p w:rsidR="0074500E" w:rsidRDefault="00560FE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_____________________/ФИО</w:t>
      </w:r>
    </w:p>
    <w:p w:rsidR="0074500E" w:rsidRDefault="00560FEA">
      <w:pPr>
        <w:widowControl w:val="0"/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                                                  _____________________/ФИО </w:t>
      </w:r>
    </w:p>
    <w:p w:rsidR="0074500E" w:rsidRDefault="007450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4500E" w:rsidRDefault="007450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4500E" w:rsidRDefault="00560FEA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br w:type="page" w:clear="all"/>
      </w:r>
    </w:p>
    <w:p w:rsidR="0074500E" w:rsidRDefault="00560FEA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3</w:t>
      </w:r>
    </w:p>
    <w:p w:rsidR="0074500E" w:rsidRDefault="00560FE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Положению о порядке организации</w:t>
      </w:r>
    </w:p>
    <w:p w:rsidR="0074500E" w:rsidRDefault="00560FE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проведению итоговой аттестации </w:t>
      </w:r>
    </w:p>
    <w:p w:rsidR="0074500E" w:rsidRDefault="00560FE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программам профессионального обучения</w:t>
      </w:r>
    </w:p>
    <w:p w:rsidR="0074500E" w:rsidRDefault="0074500E">
      <w:pPr>
        <w:widowControl w:val="0"/>
        <w:pBdr>
          <w:bottom w:val="single" w:sz="12" w:space="1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4500E" w:rsidRDefault="00560FEA">
      <w:pPr>
        <w:widowControl w:val="0"/>
        <w:pBdr>
          <w:bottom w:val="single" w:sz="12" w:space="1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АССОЦИАЦИЯ ПАЦИЕНТОВ И СПЕЦИАЛИСТОВ, ПОМОГАЮЩИХ ЛЮДЯМ С ВИЧ, ВИРУСНЫМИ ГЕПАТИТАМИ И ДРУГИМИ СОЦИАЛЬНО ЗНАЧИМЫМИ ЗАБОЛЕВАНИЯМИ "Е.В.А." </w:t>
      </w:r>
    </w:p>
    <w:p w:rsidR="0074500E" w:rsidRDefault="0074500E">
      <w:pPr>
        <w:widowControl w:val="0"/>
        <w:pBdr>
          <w:bottom w:val="single" w:sz="12" w:space="1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4500E" w:rsidRDefault="0074500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4500E" w:rsidRDefault="00745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4500E" w:rsidRDefault="0056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ПРОТОКОЛ</w:t>
      </w:r>
    </w:p>
    <w:p w:rsidR="0074500E" w:rsidRDefault="0056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заседания аттестационной комиссии</w:t>
      </w:r>
    </w:p>
    <w:p w:rsidR="0074500E" w:rsidRDefault="0056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 проведению квалификационного экзамена</w:t>
      </w:r>
      <w:bookmarkStart w:id="12" w:name="_Hlk119809745"/>
      <w:bookmarkEnd w:id="12"/>
    </w:p>
    <w:p w:rsidR="0074500E" w:rsidRDefault="0074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Санкт- Петербург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___________</w:t>
      </w: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(дата)                                                         </w:t>
      </w:r>
    </w:p>
    <w:p w:rsidR="0074500E" w:rsidRDefault="0074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</w:pPr>
      <w:r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>(выбрать)</w:t>
      </w: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основная программа профессионального обучения - программа профессиональной подготовки по профессиям рабочих, должностям служащих </w:t>
      </w:r>
      <w:r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>«наименование образовательной программы»</w:t>
      </w:r>
    </w:p>
    <w:p w:rsidR="0074500E" w:rsidRDefault="00745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</w:pP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основная программа профессионального обучения - программа переподготовки рабочих, служащих </w:t>
      </w:r>
      <w:r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>«наименование образовательной программы»</w:t>
      </w:r>
    </w:p>
    <w:p w:rsidR="0074500E" w:rsidRDefault="00745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</w:pP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основная программа профессионального обучения - программа повышения квалификации рабочих, служащих </w:t>
      </w:r>
      <w:r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>«наименование образовательной программы»</w:t>
      </w:r>
    </w:p>
    <w:p w:rsidR="0074500E" w:rsidRDefault="0074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 итогам квалификационных испытаний обучающиеся показали следующие результаты:</w:t>
      </w:r>
    </w:p>
    <w:p w:rsidR="0074500E" w:rsidRDefault="0074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квалификационному экзамену допущено _______ обучающихся, не допущено _____ обучающихся.</w:t>
      </w:r>
    </w:p>
    <w:p w:rsidR="0074500E" w:rsidRDefault="0074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 итогам квалификационных испытаний обучающиеся показали следующие результаты:</w:t>
      </w:r>
    </w:p>
    <w:p w:rsidR="0074500E" w:rsidRDefault="0074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6"/>
        <w:gridCol w:w="4090"/>
        <w:gridCol w:w="2337"/>
        <w:gridCol w:w="2483"/>
      </w:tblGrid>
      <w:tr w:rsidR="0074500E">
        <w:trPr>
          <w:trHeight w:val="106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56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5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экзаменуемого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5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сдачи аттестации</w:t>
            </w:r>
          </w:p>
          <w:p w:rsidR="0074500E" w:rsidRDefault="005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Зачтено»: «отлично», «хорошо»; «Не зачтено»: «удовлетворительно», «неудовлетворительно»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5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профессиональной деятельности</w:t>
            </w:r>
          </w:p>
          <w:p w:rsidR="0074500E" w:rsidRDefault="005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Освоен/не освоен</w:t>
            </w:r>
          </w:p>
        </w:tc>
      </w:tr>
      <w:tr w:rsidR="0074500E">
        <w:trPr>
          <w:trHeight w:val="25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56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74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74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74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00E">
        <w:trPr>
          <w:trHeight w:val="25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56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74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74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74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00E">
        <w:trPr>
          <w:trHeight w:val="25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56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74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74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74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00E">
        <w:trPr>
          <w:trHeight w:val="25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56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74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74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74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00E">
        <w:trPr>
          <w:trHeight w:val="25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56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74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74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74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4500E" w:rsidRDefault="0074500E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500E" w:rsidRDefault="00560FE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Постановили:</w:t>
      </w:r>
    </w:p>
    <w:p w:rsidR="0074500E" w:rsidRDefault="00560F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Уровень подготовки аттестуемых в количестве ____ человек соответствует требованиям для присвоения квалификации 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4500E" w:rsidRDefault="00560F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Уровень подготовки аттестуемых в количестве _____ человек не соответствует требованиям.</w:t>
      </w:r>
    </w:p>
    <w:p w:rsidR="0074500E" w:rsidRDefault="00560F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Присвоить:</w:t>
      </w:r>
    </w:p>
    <w:p w:rsidR="0074500E" w:rsidRDefault="00560FEA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квалификацию ____________________________;</w:t>
      </w:r>
    </w:p>
    <w:p w:rsidR="0074500E" w:rsidRDefault="00560FEA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разряд (при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наличии)_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______________________;</w:t>
      </w:r>
    </w:p>
    <w:p w:rsidR="0074500E" w:rsidRDefault="00560F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выдать Свидетельство о профессии рабочего, должности служащего следующим обучающимся:</w:t>
      </w:r>
    </w:p>
    <w:p w:rsidR="0074500E" w:rsidRDefault="0074500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81"/>
        <w:gridCol w:w="5779"/>
        <w:gridCol w:w="3196"/>
      </w:tblGrid>
      <w:tr w:rsidR="0074500E">
        <w:trPr>
          <w:trHeight w:val="60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56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56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экзаменуемого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5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Профессия/</w:t>
            </w:r>
          </w:p>
          <w:p w:rsidR="0074500E" w:rsidRDefault="005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присвоенный разряд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(при наличии)</w:t>
            </w:r>
          </w:p>
        </w:tc>
      </w:tr>
      <w:tr w:rsidR="0074500E">
        <w:trPr>
          <w:trHeight w:val="29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74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74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74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00E">
        <w:trPr>
          <w:trHeight w:val="2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74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74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0E" w:rsidRDefault="0074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4500E" w:rsidRDefault="0074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500E" w:rsidRDefault="00745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4500E" w:rsidRDefault="00560FE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Председатель аттестационной комиссии</w:t>
      </w:r>
    </w:p>
    <w:p w:rsidR="0074500E" w:rsidRDefault="00560FE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  __________________________</w:t>
      </w:r>
    </w:p>
    <w:p w:rsidR="0074500E" w:rsidRDefault="00560FE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(инициалы, фамилия)</w:t>
      </w:r>
    </w:p>
    <w:p w:rsidR="0074500E" w:rsidRDefault="00560FE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Члены комиссии:</w:t>
      </w:r>
    </w:p>
    <w:p w:rsidR="0074500E" w:rsidRDefault="00560FE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  __________________________</w:t>
      </w:r>
    </w:p>
    <w:p w:rsidR="0074500E" w:rsidRDefault="00560FE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(инициалы, фамилия)</w:t>
      </w:r>
    </w:p>
    <w:p w:rsidR="0074500E" w:rsidRDefault="00560FE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  __________________________</w:t>
      </w:r>
    </w:p>
    <w:p w:rsidR="0074500E" w:rsidRDefault="00560FE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(инициалы, фамилия)</w:t>
      </w:r>
    </w:p>
    <w:p w:rsidR="0074500E" w:rsidRDefault="0074500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4500E" w:rsidRDefault="00560FE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аттестационной комиссии</w:t>
      </w:r>
    </w:p>
    <w:p w:rsidR="0074500E" w:rsidRDefault="00560FE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  __________________________</w:t>
      </w:r>
    </w:p>
    <w:p w:rsidR="0074500E" w:rsidRDefault="00560FE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(инициалы, фамилия)</w:t>
      </w:r>
      <w:r>
        <w:br w:type="page" w:clear="all"/>
      </w:r>
    </w:p>
    <w:p w:rsidR="0074500E" w:rsidRDefault="00560FEA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4</w:t>
      </w:r>
    </w:p>
    <w:p w:rsidR="0074500E" w:rsidRDefault="00560FE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Положению о порядке организации</w:t>
      </w:r>
    </w:p>
    <w:p w:rsidR="0074500E" w:rsidRDefault="00560FE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проведению итоговой аттестации </w:t>
      </w:r>
    </w:p>
    <w:p w:rsidR="0074500E" w:rsidRDefault="00560FE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программам профессионального обучения</w:t>
      </w:r>
    </w:p>
    <w:p w:rsidR="0074500E" w:rsidRDefault="0074500E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2600" w:type="pct"/>
        <w:tblInd w:w="4395" w:type="dxa"/>
        <w:tblLook w:val="04A0" w:firstRow="1" w:lastRow="0" w:firstColumn="1" w:lastColumn="0" w:noHBand="0" w:noVBand="1"/>
      </w:tblPr>
      <w:tblGrid>
        <w:gridCol w:w="4865"/>
      </w:tblGrid>
      <w:tr w:rsidR="0074500E">
        <w:trPr>
          <w:trHeight w:val="840"/>
        </w:trPr>
        <w:tc>
          <w:tcPr>
            <w:tcW w:w="4864" w:type="dxa"/>
            <w:shd w:val="clear" w:color="auto" w:fill="auto"/>
          </w:tcPr>
          <w:p w:rsidR="0074500E" w:rsidRDefault="00560F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Директору Ассоциации пациентов и специалистов, помогающих людям с ВИЧ, вирусными гепатитами и другими социально значимыми заболеваниями "Е.В.А."</w:t>
            </w:r>
          </w:p>
          <w:p w:rsidR="0074500E" w:rsidRDefault="00560FEA">
            <w:pPr>
              <w:jc w:val="right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Ю.В. Годуновой </w:t>
            </w:r>
          </w:p>
        </w:tc>
      </w:tr>
      <w:tr w:rsidR="0074500E">
        <w:trPr>
          <w:trHeight w:val="240"/>
        </w:trPr>
        <w:tc>
          <w:tcPr>
            <w:tcW w:w="4864" w:type="dxa"/>
            <w:shd w:val="clear" w:color="auto" w:fill="DAEEF3" w:themeFill="accent5" w:themeFillTint="33"/>
          </w:tcPr>
          <w:p w:rsidR="0074500E" w:rsidRDefault="00560FEA">
            <w:pPr>
              <w:tabs>
                <w:tab w:val="left" w:pos="1230"/>
                <w:tab w:val="left" w:pos="3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74500E">
        <w:trPr>
          <w:trHeight w:val="195"/>
        </w:trPr>
        <w:tc>
          <w:tcPr>
            <w:tcW w:w="4864" w:type="dxa"/>
            <w:shd w:val="clear" w:color="auto" w:fill="auto"/>
          </w:tcPr>
          <w:p w:rsidR="0074500E" w:rsidRDefault="005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фамилия, имя, отчество полностью и разборчиво</w:t>
            </w:r>
          </w:p>
        </w:tc>
      </w:tr>
    </w:tbl>
    <w:p w:rsidR="0074500E" w:rsidRDefault="00745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4500E" w:rsidRDefault="00560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ЗАЯВЛЕНИЕ</w:t>
      </w:r>
    </w:p>
    <w:p w:rsidR="0074500E" w:rsidRDefault="00745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4500E" w:rsidRDefault="0056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Прошу рассмотреть правильность выставления результата итоговой аттестации, которая проводилась «_____» ____________ 20____ г. в связи с тем, что, по моему мнению*_________________________________________</w:t>
      </w:r>
    </w:p>
    <w:p w:rsidR="0074500E" w:rsidRDefault="00560F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4500E" w:rsidRDefault="00560F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Мое мнение** основывается на __________________________________________________________________</w:t>
      </w:r>
    </w:p>
    <w:p w:rsidR="0074500E" w:rsidRDefault="00560F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4500E" w:rsidRDefault="00560F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4500E" w:rsidRDefault="00560F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4500E" w:rsidRDefault="00745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4500E" w:rsidRDefault="00560F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4500E" w:rsidRDefault="00745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4500E" w:rsidRDefault="00745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4500E" w:rsidRDefault="00745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4500E" w:rsidRDefault="00560F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подпись обучающегося)</w:t>
      </w:r>
    </w:p>
    <w:p w:rsidR="0074500E" w:rsidRDefault="00745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4500E" w:rsidRDefault="00560F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причинами апелляции могут быть:</w:t>
      </w:r>
    </w:p>
    <w:p w:rsidR="0074500E" w:rsidRDefault="00560F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ошибки, допущенные при выставлении оценки;</w:t>
      </w:r>
    </w:p>
    <w:p w:rsidR="0074500E" w:rsidRDefault="00560F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ошибки, допущенные при проведении </w:t>
      </w:r>
      <w:bookmarkStart w:id="13" w:name="_Hlk116988062"/>
      <w:r>
        <w:rPr>
          <w:rFonts w:ascii="Times New Roman" w:eastAsia="Times New Roman" w:hAnsi="Times New Roman" w:cs="Times New Roman"/>
          <w:sz w:val="20"/>
          <w:szCs w:val="20"/>
        </w:rPr>
        <w:t xml:space="preserve">проверки итоговой </w:t>
      </w:r>
      <w:bookmarkEnd w:id="13"/>
      <w:r>
        <w:rPr>
          <w:rFonts w:ascii="Times New Roman" w:eastAsia="Times New Roman" w:hAnsi="Times New Roman" w:cs="Times New Roman"/>
          <w:sz w:val="20"/>
          <w:szCs w:val="20"/>
        </w:rPr>
        <w:t>аттестационной работы;</w:t>
      </w:r>
    </w:p>
    <w:p w:rsidR="0074500E" w:rsidRDefault="00560F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нарушение процедуры проведения итоговой аттестации, приведшее к снижению оценки;</w:t>
      </w:r>
    </w:p>
    <w:p w:rsidR="0074500E" w:rsidRDefault="00745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4500E" w:rsidRDefault="00560F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в обязательном порядке приводится обоснование (факты), подтверждающее (по мнению обучающегося) причину снижения оценки</w:t>
      </w:r>
    </w:p>
    <w:p w:rsidR="0074500E" w:rsidRDefault="00745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00E" w:rsidRDefault="00745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00E" w:rsidRDefault="007450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500E" w:rsidRDefault="007450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500E" w:rsidRDefault="0074500E">
      <w:pPr>
        <w:spacing w:after="0"/>
        <w:ind w:firstLine="680"/>
      </w:pPr>
    </w:p>
    <w:p w:rsidR="0074500E" w:rsidRDefault="0074500E"/>
    <w:sectPr w:rsidR="0074500E">
      <w:headerReference w:type="default" r:id="rId8"/>
      <w:pgSz w:w="11906" w:h="16838"/>
      <w:pgMar w:top="1134" w:right="850" w:bottom="1134" w:left="1701" w:header="567" w:footer="0" w:gutter="0"/>
      <w:pgNumType w:start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00E" w:rsidRDefault="00560FEA">
      <w:pPr>
        <w:spacing w:after="0" w:line="240" w:lineRule="auto"/>
      </w:pPr>
      <w:r>
        <w:separator/>
      </w:r>
    </w:p>
  </w:endnote>
  <w:endnote w:type="continuationSeparator" w:id="0">
    <w:p w:rsidR="0074500E" w:rsidRDefault="0056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00E" w:rsidRDefault="00560FEA">
      <w:pPr>
        <w:spacing w:after="0" w:line="240" w:lineRule="auto"/>
      </w:pPr>
      <w:r>
        <w:separator/>
      </w:r>
    </w:p>
  </w:footnote>
  <w:footnote w:type="continuationSeparator" w:id="0">
    <w:p w:rsidR="0074500E" w:rsidRDefault="00560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00E" w:rsidRDefault="00560FEA">
    <w:pPr>
      <w:pStyle w:val="a9"/>
      <w:jc w:val="right"/>
    </w:pPr>
    <w:r>
      <w:rPr>
        <w:noProof/>
      </w:rPr>
      <mc:AlternateContent>
        <mc:Choice Requires="wpg">
          <w:drawing>
            <wp:inline distT="0" distB="0" distL="0" distR="0">
              <wp:extent cx="406400" cy="43434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06400" cy="4343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2.00pt;height:34.20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00E" w:rsidRDefault="00560FEA">
    <w:pPr>
      <w:pStyle w:val="a9"/>
      <w:jc w:val="right"/>
      <w:rPr>
        <w:rFonts w:ascii="Times New Roman" w:hAnsi="Times New Roman" w:cs="Times New Roman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inline distT="0" distB="0" distL="0" distR="0">
              <wp:extent cx="406400" cy="434340"/>
              <wp:effectExtent l="0" t="0" r="0" b="0"/>
              <wp:docPr id="2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Рисунок 8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06400" cy="4343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32.00pt;height:34.20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</w:p>
  <w:p w:rsidR="0074500E" w:rsidRDefault="0074500E">
    <w:pPr>
      <w:pStyle w:val="a9"/>
      <w:jc w:val="right"/>
      <w:rPr>
        <w:rFonts w:ascii="Times New Roman" w:hAnsi="Times New Roman" w:cs="Times New Roman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A219E"/>
    <w:multiLevelType w:val="hybridMultilevel"/>
    <w:tmpl w:val="DD3A91EC"/>
    <w:lvl w:ilvl="0" w:tplc="A0BE3306">
      <w:start w:val="1"/>
      <w:numFmt w:val="none"/>
      <w:suff w:val="nothing"/>
      <w:lvlText w:val=""/>
      <w:lvlJc w:val="left"/>
      <w:pPr>
        <w:ind w:left="0" w:firstLine="0"/>
      </w:pPr>
    </w:lvl>
    <w:lvl w:ilvl="1" w:tplc="F39AE7A4">
      <w:start w:val="1"/>
      <w:numFmt w:val="none"/>
      <w:suff w:val="nothing"/>
      <w:lvlText w:val=""/>
      <w:lvlJc w:val="left"/>
      <w:pPr>
        <w:ind w:left="0" w:firstLine="0"/>
      </w:pPr>
    </w:lvl>
    <w:lvl w:ilvl="2" w:tplc="2474D5C4">
      <w:start w:val="1"/>
      <w:numFmt w:val="none"/>
      <w:suff w:val="nothing"/>
      <w:lvlText w:val=""/>
      <w:lvlJc w:val="left"/>
      <w:pPr>
        <w:ind w:left="0" w:firstLine="0"/>
      </w:pPr>
    </w:lvl>
    <w:lvl w:ilvl="3" w:tplc="5EF2CD90">
      <w:start w:val="1"/>
      <w:numFmt w:val="none"/>
      <w:suff w:val="nothing"/>
      <w:lvlText w:val=""/>
      <w:lvlJc w:val="left"/>
      <w:pPr>
        <w:ind w:left="0" w:firstLine="0"/>
      </w:pPr>
    </w:lvl>
    <w:lvl w:ilvl="4" w:tplc="A1F6FE6A">
      <w:start w:val="1"/>
      <w:numFmt w:val="none"/>
      <w:suff w:val="nothing"/>
      <w:lvlText w:val=""/>
      <w:lvlJc w:val="left"/>
      <w:pPr>
        <w:ind w:left="0" w:firstLine="0"/>
      </w:pPr>
    </w:lvl>
    <w:lvl w:ilvl="5" w:tplc="BFF848B8">
      <w:start w:val="1"/>
      <w:numFmt w:val="none"/>
      <w:suff w:val="nothing"/>
      <w:lvlText w:val=""/>
      <w:lvlJc w:val="left"/>
      <w:pPr>
        <w:ind w:left="0" w:firstLine="0"/>
      </w:pPr>
    </w:lvl>
    <w:lvl w:ilvl="6" w:tplc="47ACFB6E">
      <w:start w:val="1"/>
      <w:numFmt w:val="none"/>
      <w:suff w:val="nothing"/>
      <w:lvlText w:val=""/>
      <w:lvlJc w:val="left"/>
      <w:pPr>
        <w:ind w:left="0" w:firstLine="0"/>
      </w:pPr>
    </w:lvl>
    <w:lvl w:ilvl="7" w:tplc="6AF6C01A">
      <w:start w:val="1"/>
      <w:numFmt w:val="none"/>
      <w:suff w:val="nothing"/>
      <w:lvlText w:val=""/>
      <w:lvlJc w:val="left"/>
      <w:pPr>
        <w:ind w:left="0" w:firstLine="0"/>
      </w:pPr>
    </w:lvl>
    <w:lvl w:ilvl="8" w:tplc="4D809A6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C285ED8"/>
    <w:multiLevelType w:val="hybridMultilevel"/>
    <w:tmpl w:val="AAF05E34"/>
    <w:lvl w:ilvl="0" w:tplc="6BC28658">
      <w:start w:val="1"/>
      <w:numFmt w:val="decimal"/>
      <w:lvlText w:val="%1."/>
      <w:lvlJc w:val="left"/>
      <w:pPr>
        <w:ind w:left="720" w:hanging="360"/>
      </w:pPr>
    </w:lvl>
    <w:lvl w:ilvl="1" w:tplc="88B27446">
      <w:start w:val="1"/>
      <w:numFmt w:val="lowerLetter"/>
      <w:lvlText w:val="%2."/>
      <w:lvlJc w:val="left"/>
      <w:pPr>
        <w:ind w:left="1440" w:hanging="360"/>
      </w:pPr>
    </w:lvl>
    <w:lvl w:ilvl="2" w:tplc="25DCB32C">
      <w:start w:val="1"/>
      <w:numFmt w:val="lowerRoman"/>
      <w:lvlText w:val="%3."/>
      <w:lvlJc w:val="right"/>
      <w:pPr>
        <w:ind w:left="2160" w:hanging="180"/>
      </w:pPr>
    </w:lvl>
    <w:lvl w:ilvl="3" w:tplc="27FA13DA">
      <w:start w:val="1"/>
      <w:numFmt w:val="decimal"/>
      <w:lvlText w:val="%4."/>
      <w:lvlJc w:val="left"/>
      <w:pPr>
        <w:ind w:left="2880" w:hanging="360"/>
      </w:pPr>
    </w:lvl>
    <w:lvl w:ilvl="4" w:tplc="11822992">
      <w:start w:val="1"/>
      <w:numFmt w:val="lowerLetter"/>
      <w:lvlText w:val="%5."/>
      <w:lvlJc w:val="left"/>
      <w:pPr>
        <w:ind w:left="3600" w:hanging="360"/>
      </w:pPr>
    </w:lvl>
    <w:lvl w:ilvl="5" w:tplc="3EBC2FA8">
      <w:start w:val="1"/>
      <w:numFmt w:val="lowerRoman"/>
      <w:lvlText w:val="%6."/>
      <w:lvlJc w:val="right"/>
      <w:pPr>
        <w:ind w:left="4320" w:hanging="180"/>
      </w:pPr>
    </w:lvl>
    <w:lvl w:ilvl="6" w:tplc="A6220462">
      <w:start w:val="1"/>
      <w:numFmt w:val="decimal"/>
      <w:lvlText w:val="%7."/>
      <w:lvlJc w:val="left"/>
      <w:pPr>
        <w:ind w:left="5040" w:hanging="360"/>
      </w:pPr>
    </w:lvl>
    <w:lvl w:ilvl="7" w:tplc="80CCA3B4">
      <w:start w:val="1"/>
      <w:numFmt w:val="lowerLetter"/>
      <w:lvlText w:val="%8."/>
      <w:lvlJc w:val="left"/>
      <w:pPr>
        <w:ind w:left="5760" w:hanging="360"/>
      </w:pPr>
    </w:lvl>
    <w:lvl w:ilvl="8" w:tplc="C08EBD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0E"/>
    <w:rsid w:val="00560FEA"/>
    <w:rsid w:val="005B23EF"/>
    <w:rsid w:val="0074500E"/>
    <w:rsid w:val="008E56C0"/>
    <w:rsid w:val="00F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A83C1-5DD2-4AAE-A8DF-C326181E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Верхний колонтитул Знак"/>
    <w:basedOn w:val="a0"/>
    <w:uiPriority w:val="99"/>
    <w:qFormat/>
  </w:style>
  <w:style w:type="character" w:customStyle="1" w:styleId="af5">
    <w:name w:val="Нижний колонтитул Знак"/>
    <w:basedOn w:val="a0"/>
    <w:uiPriority w:val="99"/>
    <w:qFormat/>
  </w:style>
  <w:style w:type="character" w:customStyle="1" w:styleId="-">
    <w:name w:val="Интернет-ссылка"/>
    <w:basedOn w:val="a0"/>
    <w:unhideWhenUsed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  <w:sz w:val="20"/>
      <w:szCs w:val="20"/>
    </w:rPr>
  </w:style>
  <w:style w:type="character" w:customStyle="1" w:styleId="ListLabel2">
    <w:name w:val="ListLabel 2"/>
    <w:qFormat/>
    <w:rPr>
      <w:rFonts w:eastAsia="Arial" w:cs="Arial"/>
      <w:sz w:val="20"/>
      <w:szCs w:val="20"/>
    </w:rPr>
  </w:style>
  <w:style w:type="character" w:customStyle="1" w:styleId="ListLabel3">
    <w:name w:val="ListLabel 3"/>
    <w:qFormat/>
    <w:rPr>
      <w:rFonts w:eastAsia="Arial" w:cs="Arial"/>
      <w:sz w:val="20"/>
      <w:szCs w:val="20"/>
    </w:rPr>
  </w:style>
  <w:style w:type="character" w:customStyle="1" w:styleId="ListLabel4">
    <w:name w:val="ListLabel 4"/>
    <w:qFormat/>
    <w:rPr>
      <w:rFonts w:eastAsia="Arial" w:cs="Arial"/>
      <w:sz w:val="20"/>
      <w:szCs w:val="20"/>
    </w:rPr>
  </w:style>
  <w:style w:type="character" w:customStyle="1" w:styleId="ListLabel5">
    <w:name w:val="ListLabel 5"/>
    <w:qFormat/>
    <w:rPr>
      <w:rFonts w:eastAsia="Arial" w:cs="Arial"/>
      <w:sz w:val="20"/>
      <w:szCs w:val="20"/>
    </w:rPr>
  </w:style>
  <w:style w:type="character" w:customStyle="1" w:styleId="ListLabel6">
    <w:name w:val="ListLabel 6"/>
    <w:qFormat/>
    <w:rPr>
      <w:rFonts w:eastAsia="Arial" w:cs="Arial"/>
      <w:sz w:val="20"/>
      <w:szCs w:val="20"/>
    </w:rPr>
  </w:style>
  <w:style w:type="character" w:customStyle="1" w:styleId="ListLabel7">
    <w:name w:val="ListLabel 7"/>
    <w:qFormat/>
    <w:rPr>
      <w:rFonts w:eastAsia="Arial" w:cs="Arial"/>
      <w:sz w:val="20"/>
      <w:szCs w:val="20"/>
    </w:rPr>
  </w:style>
  <w:style w:type="character" w:customStyle="1" w:styleId="ListLabel8">
    <w:name w:val="ListLabel 8"/>
    <w:qFormat/>
    <w:rPr>
      <w:rFonts w:eastAsia="Arial" w:cs="Arial"/>
      <w:sz w:val="20"/>
      <w:szCs w:val="20"/>
    </w:rPr>
  </w:style>
  <w:style w:type="character" w:customStyle="1" w:styleId="ListLabel9">
    <w:name w:val="ListLabel 9"/>
    <w:qFormat/>
    <w:rPr>
      <w:rFonts w:eastAsia="Arial" w:cs="Arial"/>
      <w:sz w:val="20"/>
      <w:szCs w:val="20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z w:val="24"/>
      <w:szCs w:val="24"/>
    </w:rPr>
  </w:style>
  <w:style w:type="character" w:customStyle="1" w:styleId="ListLabel11">
    <w:name w:val="ListLabel 11"/>
    <w:qFormat/>
    <w:rPr>
      <w:b w:val="0"/>
      <w:i w:val="0"/>
      <w:color w:val="auto"/>
    </w:rPr>
  </w:style>
  <w:style w:type="character" w:customStyle="1" w:styleId="ListLabel12">
    <w:name w:val="ListLabel 12"/>
    <w:qFormat/>
    <w:rPr>
      <w:b w:val="0"/>
      <w:i w:val="0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customStyle="1" w:styleId="af6">
    <w:name w:val="Заголовок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7">
    <w:name w:val="Body Text"/>
    <w:basedOn w:val="a"/>
    <w:pPr>
      <w:spacing w:after="140"/>
    </w:pPr>
  </w:style>
  <w:style w:type="paragraph" w:styleId="af8">
    <w:name w:val="List"/>
    <w:basedOn w:val="af7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cs="Arial"/>
    </w:r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9">
    <w:name w:val="header"/>
    <w:basedOn w:val="a"/>
    <w:link w:val="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No Spacing"/>
    <w:uiPriority w:val="1"/>
    <w:qFormat/>
    <w:rPr>
      <w:rFonts w:cs="Times New Roman"/>
      <w:sz w:val="22"/>
      <w:lang w:eastAsia="en-US"/>
    </w:rPr>
  </w:style>
  <w:style w:type="paragraph" w:customStyle="1" w:styleId="15">
    <w:name w:val="Обычный1"/>
    <w:qFormat/>
    <w:rPr>
      <w:sz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d">
    <w:name w:val="Table Grid"/>
    <w:basedOn w:val="a1"/>
    <w:uiPriority w:val="59"/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Евгений</cp:lastModifiedBy>
  <cp:revision>6</cp:revision>
  <dcterms:created xsi:type="dcterms:W3CDTF">2024-07-19T11:21:00Z</dcterms:created>
  <dcterms:modified xsi:type="dcterms:W3CDTF">2024-07-19T11:24:00Z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